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D9" w:rsidRDefault="00755D3D" w:rsidP="00755D3D">
      <w:r>
        <w:rPr>
          <w:b/>
          <w:color w:val="244061" w:themeColor="accent1" w:themeShade="80"/>
        </w:rPr>
        <w:t>Sofortprogramm saubere Luft</w:t>
      </w:r>
      <w:bookmarkStart w:id="0" w:name="_GoBack"/>
      <w:bookmarkEnd w:id="0"/>
    </w:p>
    <w:p w:rsidR="00D67BD9" w:rsidRDefault="00D67BD9" w:rsidP="00D67BD9">
      <w:r>
        <w:t xml:space="preserve">Das Bundesministerium für Verkehr und digitale Infrastruktur hat 2017 das „Sofortprogramm Saubere Luft 2017- 2020“ verabschiedet. Insgesamt eine Milliarde Euros sollen für das Programm verwendet werden. </w:t>
      </w:r>
    </w:p>
    <w:p w:rsidR="00D67BD9" w:rsidRDefault="00D67BD9" w:rsidP="00D67BD9">
      <w:r>
        <w:t>Folgende Maßnahmen wurden beschlossen: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Elektrifizierung des urbanen Verkehrs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Errichtung von Ladeinfrastruktur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Nachrüstung von Diesel- Bussen im ÖPNV mit Abgasnachbehandlungssystemen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 xml:space="preserve">Verbesserung von Logistikkonzepten 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Bündelung von Verkehrsströmen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Verbesserung der Verkehrsführung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Förderung des Radverkehrs</w:t>
      </w:r>
    </w:p>
    <w:p w:rsidR="00D67BD9" w:rsidRDefault="00D67BD9" w:rsidP="00D67BD9">
      <w:pPr>
        <w:pStyle w:val="Listenabsatz"/>
        <w:numPr>
          <w:ilvl w:val="0"/>
          <w:numId w:val="3"/>
        </w:numPr>
      </w:pPr>
      <w:r>
        <w:t>Umweltbonus (Kaufprämie für E-Fahrzeuge)</w:t>
      </w:r>
    </w:p>
    <w:p w:rsidR="00D67BD9" w:rsidRDefault="00D67BD9" w:rsidP="00D67BD9">
      <w:r>
        <w:t>Bis 2020 sollen diese Maßnahmen auf Grundlage der bestehenden Förderrichtlinien des Bundes umgesetzt werden.</w:t>
      </w:r>
    </w:p>
    <w:p w:rsidR="00D67BD9" w:rsidRDefault="00D67BD9" w:rsidP="00D67BD9">
      <w:r>
        <w:t>Quelle: BMVI (2017): Sofortprogramm Saubere Luf</w:t>
      </w:r>
      <w:r w:rsidR="00755D3D">
        <w:t xml:space="preserve">t 2017- 2020. </w:t>
      </w:r>
      <w:r w:rsidR="00755D3D" w:rsidRPr="00755D3D">
        <w:t>https://www.bmvi.de/SharedDocs/DE/Artikel/DG/sofortprogramm-saubere-luft-2017</w:t>
      </w:r>
      <w:r w:rsidR="00755D3D">
        <w:t xml:space="preserve"> </w:t>
      </w:r>
      <w:r w:rsidR="00755D3D" w:rsidRPr="00755D3D">
        <w:t>2020.html?nn=14462</w:t>
      </w:r>
      <w:r w:rsidR="00755D3D">
        <w:t xml:space="preserve"> (25.09.2018)</w:t>
      </w:r>
    </w:p>
    <w:sectPr w:rsidR="00D67B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E6E56"/>
    <w:multiLevelType w:val="hybridMultilevel"/>
    <w:tmpl w:val="53542994"/>
    <w:lvl w:ilvl="0" w:tplc="4CD04A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43417DD"/>
    <w:multiLevelType w:val="hybridMultilevel"/>
    <w:tmpl w:val="2570B63E"/>
    <w:lvl w:ilvl="0" w:tplc="4CD04A9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D361AB0"/>
    <w:multiLevelType w:val="hybridMultilevel"/>
    <w:tmpl w:val="1E3413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F5"/>
    <w:rsid w:val="001F7A50"/>
    <w:rsid w:val="00632DF5"/>
    <w:rsid w:val="00755D3D"/>
    <w:rsid w:val="009B34BD"/>
    <w:rsid w:val="00D6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2D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67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2D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67B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Tegelhütter, Isabel</dc:creator>
  <cp:lastModifiedBy>Tegelhütter, Isabel</cp:lastModifiedBy>
  <cp:revision>3</cp:revision>
  <dcterms:created xsi:type="dcterms:W3CDTF">2018-09-25T11:52:00Z</dcterms:created>
  <dcterms:modified xsi:type="dcterms:W3CDTF">2018-09-25T13:02:00Z</dcterms:modified>
</cp:coreProperties>
</file>